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7"/>
        <w:gridCol w:w="5536"/>
        <w:gridCol w:w="975"/>
        <w:gridCol w:w="1974"/>
        <w:gridCol w:w="1024"/>
      </w:tblGrid>
      <w:tr w:rsidR="001D0BE3" w:rsidRPr="00F71B19" w:rsidTr="001D0BE3"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01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Название диагностируемой позиции</w:t>
            </w:r>
          </w:p>
        </w:tc>
        <w:tc>
          <w:tcPr>
            <w:tcW w:w="259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241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1D0BE3" w:rsidRPr="00F71B19" w:rsidTr="001D0BE3">
        <w:tc>
          <w:tcPr>
            <w:tcW w:w="0" w:type="auto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Испытываю проблемы</w:t>
            </w:r>
          </w:p>
        </w:tc>
      </w:tr>
      <w:tr w:rsidR="001D0BE3" w:rsidRPr="00F71B19" w:rsidTr="001D0BE3">
        <w:tc>
          <w:tcPr>
            <w:tcW w:w="29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0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Целеполагание: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цели и задач мероприятия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выбор путей мотивации учащихся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29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0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Определение содержания: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«порции» подачи материала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структура содержания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формы подачи содержания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29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0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Организация деятельности: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адекватно цели, задачам и содержанию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позитивная коммуникация с участниками образовательного процесса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29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0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Методика: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выбор методов (наблюдение, эвристическая беседа, проблемная ситуация, частично-поисковый, исследовательский, проектов и др.)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выбор средств (наглядных, технических и др.)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выбор приемов активизации познавательной деятельности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выбор приемов активизации мыслительной деятельности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выбор приемов активизации творческой деятельности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29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0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Реализация целеполагания: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места предъявления целей и задач (начало – конец) мероприятия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способа предъявления целей и задач (педагог – обучаемый) мероприятия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«увязывание» целей и задач мероприятия с потребностями обучаемых на основе использования результатов социально-педагогической диагностики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29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600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Реализация содержания с использованием технологий (или их элементов):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интерактивной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проектной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развивающего обучения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развития критического мышления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29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0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Проведение занятий: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знакомство с новым содержанием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отработка умений и навыков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коррекционных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итоговых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комбинированных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других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29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0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Организация работы: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парной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само- и взаимоконтролю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оценке и самооценке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29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0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Применение на занятии: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технических средств обучения, в том числе ИКТ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изготовление и применение наглядных средств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29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0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Рефлексия собственной деятельности: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выбор оснований для самоанализа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выбор критериев для анализа деятельности обучающихся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показателей для анализа результатов деятельности обучающихся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проведение анализа и самоанализа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29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0" w:type="dxa"/>
            <w:gridSpan w:val="4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Определение эффективности мероприятия: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степени влияния на личностное развитие обучаемых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содержания мероприятия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организации и формы его проведения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21600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Есть затруднения</w:t>
            </w:r>
          </w:p>
        </w:tc>
      </w:tr>
      <w:tr w:rsidR="001D0BE3" w:rsidRPr="00F71B19" w:rsidTr="001D0BE3">
        <w:tc>
          <w:tcPr>
            <w:tcW w:w="29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Знание концепций, образовательных стандартов по предмету, норм оценки результатов учебной деятельности учащихся, нормативной базы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29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Подготовка учащихся к олимпиадам, турнирам, соревнованиям, творческим конкурсам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29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Подготовка учащихся к продолжению образования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29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Знание психолого-возрастных особенностей учащихся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29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Знание эффективных методик и технологий взаимодействия с учащимися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29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использовать ИКТ, ТСО, НСО</w:t>
            </w:r>
          </w:p>
        </w:tc>
        <w:tc>
          <w:tcPr>
            <w:tcW w:w="25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21600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Хотелось бы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послушать:</w:t>
            </w:r>
          </w:p>
        </w:tc>
        <w:tc>
          <w:tcPr>
            <w:tcW w:w="92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изучить:</w:t>
            </w:r>
          </w:p>
        </w:tc>
        <w:tc>
          <w:tcPr>
            <w:tcW w:w="92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обсудить:</w:t>
            </w:r>
          </w:p>
        </w:tc>
        <w:tc>
          <w:tcPr>
            <w:tcW w:w="92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увидеть:</w:t>
            </w:r>
          </w:p>
        </w:tc>
        <w:tc>
          <w:tcPr>
            <w:tcW w:w="92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попробовать:</w:t>
            </w:r>
          </w:p>
        </w:tc>
        <w:tc>
          <w:tcPr>
            <w:tcW w:w="92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D0BE3" w:rsidRPr="00F71B19" w:rsidTr="001D0BE3">
        <w:tc>
          <w:tcPr>
            <w:tcW w:w="1895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предложить:</w:t>
            </w:r>
          </w:p>
        </w:tc>
        <w:tc>
          <w:tcPr>
            <w:tcW w:w="92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E3" w:rsidRPr="00F71B19" w:rsidRDefault="001D0BE3" w:rsidP="001D0BE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1B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1D0BE3" w:rsidRPr="001D0BE3" w:rsidRDefault="001D0BE3" w:rsidP="001D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1D0BE3" w:rsidRPr="001D0BE3" w:rsidRDefault="001D0BE3" w:rsidP="001D0B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D0B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1D0BE3" w:rsidRPr="001D0BE3" w:rsidSect="001D0BE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C5A" w:rsidRDefault="00A93C5A" w:rsidP="001D0BE3">
      <w:pPr>
        <w:spacing w:after="0" w:line="240" w:lineRule="auto"/>
      </w:pPr>
      <w:r>
        <w:separator/>
      </w:r>
    </w:p>
  </w:endnote>
  <w:endnote w:type="continuationSeparator" w:id="1">
    <w:p w:rsidR="00A93C5A" w:rsidRDefault="00A93C5A" w:rsidP="001D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C5A" w:rsidRDefault="00A93C5A" w:rsidP="001D0BE3">
      <w:pPr>
        <w:spacing w:after="0" w:line="240" w:lineRule="auto"/>
      </w:pPr>
      <w:r>
        <w:separator/>
      </w:r>
    </w:p>
  </w:footnote>
  <w:footnote w:type="continuationSeparator" w:id="1">
    <w:p w:rsidR="00A93C5A" w:rsidRDefault="00A93C5A" w:rsidP="001D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E3" w:rsidRPr="00F71B19" w:rsidRDefault="001D0BE3" w:rsidP="00F71B19">
    <w:pPr>
      <w:pStyle w:val="a6"/>
      <w:jc w:val="center"/>
      <w:rPr>
        <w:rFonts w:ascii="Times New Roman" w:hAnsi="Times New Roman" w:cs="Times New Roman"/>
        <w:b/>
      </w:rPr>
    </w:pPr>
    <w:r w:rsidRPr="00F71B19">
      <w:rPr>
        <w:rFonts w:ascii="Times New Roman" w:hAnsi="Times New Roman" w:cs="Times New Roman"/>
        <w:b/>
        <w:color w:val="222222"/>
        <w:sz w:val="21"/>
        <w:szCs w:val="21"/>
        <w:shd w:val="clear" w:color="auto" w:fill="FFFFFF"/>
      </w:rPr>
      <w:t>Диагностика образовательных потребностей</w:t>
    </w:r>
    <w:r w:rsidR="00F71B19">
      <w:rPr>
        <w:rFonts w:ascii="Times New Roman" w:hAnsi="Times New Roman" w:cs="Times New Roman"/>
        <w:b/>
        <w:color w:val="222222"/>
        <w:sz w:val="21"/>
        <w:szCs w:val="21"/>
      </w:rPr>
      <w:t xml:space="preserve"> </w:t>
    </w:r>
    <w:r w:rsidRPr="00F71B19">
      <w:rPr>
        <w:rFonts w:ascii="Times New Roman" w:hAnsi="Times New Roman" w:cs="Times New Roman"/>
        <w:b/>
        <w:color w:val="222222"/>
        <w:sz w:val="21"/>
        <w:szCs w:val="21"/>
        <w:shd w:val="clear" w:color="auto" w:fill="FFFFFF"/>
      </w:rPr>
      <w:t>и профессиональных затруднений педагогов</w:t>
    </w:r>
  </w:p>
  <w:p w:rsidR="001D0BE3" w:rsidRDefault="001D0BE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BE3"/>
    <w:rsid w:val="00071F27"/>
    <w:rsid w:val="001A5210"/>
    <w:rsid w:val="001D0BE3"/>
    <w:rsid w:val="00984B2D"/>
    <w:rsid w:val="00A93C5A"/>
    <w:rsid w:val="00D15CFD"/>
    <w:rsid w:val="00DB4833"/>
    <w:rsid w:val="00F71B19"/>
    <w:rsid w:val="00F7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BE3"/>
    <w:rPr>
      <w:b/>
      <w:bCs/>
    </w:rPr>
  </w:style>
  <w:style w:type="paragraph" w:customStyle="1" w:styleId="copyright-info">
    <w:name w:val="copyright-info"/>
    <w:basedOn w:val="a"/>
    <w:rsid w:val="001D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0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D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BE3"/>
  </w:style>
  <w:style w:type="paragraph" w:styleId="a8">
    <w:name w:val="footer"/>
    <w:basedOn w:val="a"/>
    <w:link w:val="a9"/>
    <w:uiPriority w:val="99"/>
    <w:semiHidden/>
    <w:unhideWhenUsed/>
    <w:rsid w:val="001D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0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Райзинк</dc:creator>
  <cp:lastModifiedBy>Райзинк</cp:lastModifiedBy>
  <cp:revision>4</cp:revision>
  <dcterms:created xsi:type="dcterms:W3CDTF">2022-11-15T04:23:00Z</dcterms:created>
  <dcterms:modified xsi:type="dcterms:W3CDTF">2023-06-14T10:10:00Z</dcterms:modified>
</cp:coreProperties>
</file>